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6C9" w:rsidRPr="009606C9" w:rsidRDefault="009606C9" w:rsidP="009606C9">
      <w:pPr>
        <w:jc w:val="center"/>
        <w:rPr>
          <w:b/>
        </w:rPr>
      </w:pPr>
      <w:r w:rsidRPr="009606C9">
        <w:rPr>
          <w:b/>
        </w:rPr>
        <w:t>Athanasius Lecture Notes</w:t>
      </w:r>
    </w:p>
    <w:p w:rsidR="00D47E4C" w:rsidRDefault="00EA6958">
      <w:r>
        <w:t>298-373</w:t>
      </w:r>
      <w:r>
        <w:tab/>
      </w:r>
    </w:p>
    <w:p w:rsidR="00EA6958" w:rsidRDefault="00EA6958"/>
    <w:p w:rsidR="00EA6958" w:rsidRDefault="00EA6958">
      <w:r>
        <w:t>Before 20, writes On the Incarnation</w:t>
      </w:r>
    </w:p>
    <w:p w:rsidR="00EA6958" w:rsidRDefault="00EA6958">
      <w:r>
        <w:tab/>
        <w:t>Against Arianaism</w:t>
      </w:r>
    </w:p>
    <w:p w:rsidR="00EA6958" w:rsidRDefault="00EA6958">
      <w:r>
        <w:tab/>
        <w:t>The relat between Christ and God is eternal, not temporal.  Christ is therefore God.</w:t>
      </w:r>
    </w:p>
    <w:p w:rsidR="007871F2" w:rsidRDefault="007871F2">
      <w:r>
        <w:tab/>
        <w:t>uphold the teaching that Christ is consubstantial (homoousios) with the Father, and not merely a creature, as the Arians proclaimed.</w:t>
      </w:r>
    </w:p>
    <w:p w:rsidR="00EA6958" w:rsidRDefault="00EA6958">
      <w:r>
        <w:tab/>
      </w:r>
      <w:r>
        <w:tab/>
        <w:t>Hx of Arianism and its persistence</w:t>
      </w:r>
    </w:p>
    <w:p w:rsidR="00EA6958" w:rsidRDefault="00EA6958">
      <w:r>
        <w:t xml:space="preserve">Dn at Nicea 1 </w:t>
      </w:r>
    </w:p>
    <w:p w:rsidR="00EA6958" w:rsidRDefault="00EA6958">
      <w:r>
        <w:tab/>
        <w:t>Accompanied Alexander of Alexandria</w:t>
      </w:r>
    </w:p>
    <w:p w:rsidR="00EA6958" w:rsidRDefault="00EA6958">
      <w:r>
        <w:tab/>
        <w:t xml:space="preserve">The </w:t>
      </w:r>
      <w:hyperlink r:id="rId6" w:tooltip="Church of Alexandria (Coptic)" w:history="1">
        <w:r>
          <w:rPr>
            <w:rStyle w:val="Hyperlink"/>
          </w:rPr>
          <w:t>Coptic church</w:t>
        </w:r>
      </w:hyperlink>
      <w:r>
        <w:t xml:space="preserve"> maintains a tradition that Athanasius was the main author of the Nicene Creed, and has therefore given him the title of </w:t>
      </w:r>
      <w:r>
        <w:rPr>
          <w:i/>
          <w:iCs/>
        </w:rPr>
        <w:t>Defender of the Faith</w:t>
      </w:r>
      <w:r>
        <w:t>.</w:t>
      </w:r>
    </w:p>
    <w:p w:rsidR="00EA6958" w:rsidRDefault="00EA6958"/>
    <w:p w:rsidR="00EA6958" w:rsidRDefault="00EA6958">
      <w:r>
        <w:t>328 become Bp of Alexandria</w:t>
      </w:r>
    </w:p>
    <w:p w:rsidR="00EA6958" w:rsidRDefault="00EA6958">
      <w:r>
        <w:tab/>
        <w:t xml:space="preserve">Commentary on Titles of the patriarchs of Orthodoxy.  </w:t>
      </w:r>
    </w:p>
    <w:p w:rsidR="00EA6958" w:rsidRDefault="00EA6958">
      <w:pPr>
        <w:spacing w:after="200" w:line="276" w:lineRule="auto"/>
      </w:pPr>
      <w:r>
        <w:t>a position which he held for 45 years, 16 of which he spent in exile</w:t>
      </w:r>
    </w:p>
    <w:p w:rsidR="007871F2" w:rsidRDefault="00EA6958">
      <w:pPr>
        <w:spacing w:after="200" w:line="276" w:lineRule="auto"/>
      </w:pPr>
      <w:r>
        <w:t xml:space="preserve">Exiled when Arian </w:t>
      </w:r>
      <w:r w:rsidR="007871F2">
        <w:t>Emperors were in charge</w:t>
      </w:r>
    </w:p>
    <w:p w:rsidR="007871F2" w:rsidRDefault="007871F2">
      <w:pPr>
        <w:spacing w:after="200" w:line="276" w:lineRule="auto"/>
      </w:pPr>
      <w:r>
        <w:t>Spent time with Desert Fathers</w:t>
      </w:r>
    </w:p>
    <w:p w:rsidR="007871F2" w:rsidRDefault="007871F2">
      <w:pPr>
        <w:spacing w:after="200" w:line="276" w:lineRule="auto"/>
      </w:pPr>
      <w:r>
        <w:tab/>
        <w:t>Wrote Biography of Anthony the Great</w:t>
      </w:r>
    </w:p>
    <w:p w:rsidR="007871F2" w:rsidRDefault="007871F2">
      <w:pPr>
        <w:spacing w:after="200" w:line="276" w:lineRule="auto"/>
      </w:pPr>
      <w:r>
        <w:t>Easter Letter gave exact definition of 27 books of the NT.</w:t>
      </w:r>
    </w:p>
    <w:p w:rsidR="00AA074E" w:rsidRPr="00AA074E" w:rsidRDefault="00AA074E" w:rsidP="00AA074E">
      <w:pPr>
        <w:spacing w:after="200" w:line="276" w:lineRule="auto"/>
      </w:pPr>
      <w:r w:rsidRPr="00AA074E">
        <w:t xml:space="preserve">5. 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 The first, to the Romans; then two to the Corinthians; after these, to the Galatians; next, to the Ephesians; then to the Philippians; then to the Colossians; after these, two to the Thessalonians, and that to the Hebrews; and again, two to Timothy; one to Titus; and lastly, that to Philemon. And besides, the Revelation of John. </w:t>
      </w:r>
    </w:p>
    <w:p w:rsidR="00AA074E" w:rsidRPr="00AA074E" w:rsidRDefault="00AA074E" w:rsidP="00AA074E">
      <w:pPr>
        <w:spacing w:after="200" w:line="276" w:lineRule="auto"/>
      </w:pPr>
      <w:r w:rsidRPr="00AA074E">
        <w:t xml:space="preserve">6. These are fountains of salvation, that they who thirst may be satisfied with the living words they contain. In these alone is proclaimed the doctrine of godliness. Let no man add to these, neither let him take ought from these. For concerning these the Lord put to shame the Sadducees, and said, ‘Ye do err, not knowing the Scriptures.’ And He reproved the Jews, saying, ‘Search the Scriptures, for these are they that testify of Me.’ </w:t>
      </w:r>
    </w:p>
    <w:p w:rsidR="007871F2" w:rsidRDefault="007871F2">
      <w:pPr>
        <w:spacing w:after="200" w:line="276" w:lineRule="auto"/>
      </w:pPr>
      <w:r>
        <w:t>Introduced 40 day lent to Egyptians in 337</w:t>
      </w:r>
    </w:p>
    <w:p w:rsidR="007871F2" w:rsidRDefault="003A6053">
      <w:pPr>
        <w:spacing w:after="200" w:line="276" w:lineRule="auto"/>
      </w:pPr>
      <w:r>
        <w:t xml:space="preserve">Julian the Apostate Reigned 361-363.  </w:t>
      </w:r>
      <w:r w:rsidR="00344635">
        <w:t xml:space="preserve">“Since the persecution of Christians by past Roman Emperors had seemingly only strengthened Christianity, many of Julian's actions were designed to harass and </w:t>
      </w:r>
      <w:r w:rsidR="00344635">
        <w:lastRenderedPageBreak/>
        <w:t>undermine the ability of Christians to organize resistance to the re-establishment of paganism in the empire.</w:t>
      </w:r>
      <w:hyperlink r:id="rId7" w:anchor="cite_note-Persecution-98" w:history="1">
        <w:r w:rsidR="00344635">
          <w:rPr>
            <w:rStyle w:val="Hyperlink"/>
            <w:vertAlign w:val="superscript"/>
          </w:rPr>
          <w:t>[98]</w:t>
        </w:r>
      </w:hyperlink>
      <w:r w:rsidR="00344635">
        <w:t xml:space="preserve"> Julian's preference for a non-Christian and non-philosophical view of Iamblichus' theurgy seems to have convinced him that it was right to outlaw the practice of the Christian view of theurgy and demand the suppression of the Christian set of Mysteries (wiki).”</w:t>
      </w:r>
    </w:p>
    <w:p w:rsidR="00344635" w:rsidRDefault="00344635">
      <w:pPr>
        <w:spacing w:after="200" w:line="276" w:lineRule="auto"/>
      </w:pPr>
      <w:r>
        <w:tab/>
        <w:t>Julian “began a persecution against Christians, his wrath first fell upon St Athanasius, whom he considered a great pillar of Orthodoxy. Julian intended to kill the saint in order to strike Christianity a grievous blow, but he soon perished himself (OCA).”</w:t>
      </w:r>
    </w:p>
    <w:p w:rsidR="00344635" w:rsidRDefault="00344635"/>
    <w:p w:rsidR="00AE7698" w:rsidRDefault="00AE7698"/>
    <w:p w:rsidR="00344635" w:rsidRDefault="00FC0937">
      <w:pPr>
        <w:spacing w:after="200" w:line="276" w:lineRule="auto"/>
      </w:pPr>
      <w:r>
        <w:pict>
          <v:shapetype id="_x0000_t202" coordsize="21600,21600" o:spt="202" path="m,l,21600r21600,l21600,xe">
            <v:stroke joinstyle="miter"/>
            <v:path gradientshapeok="t" o:connecttype="rect"/>
          </v:shapetype>
          <v:shape id="_x0000_s1026" type="#_x0000_t202" style="width:562.9pt;height:367.45pt;mso-position-horizontal-relative:char;mso-position-vertical-relative:line;mso-width-relative:margin;mso-height-relative:margin">
            <v:textbox>
              <w:txbxContent>
                <w:p w:rsidR="00C16C30" w:rsidRDefault="00C16C30" w:rsidP="00EA6958">
                  <w:pPr>
                    <w:pStyle w:val="NormalWeb"/>
                    <w:spacing w:before="0" w:beforeAutospacing="0" w:after="120" w:afterAutospacing="0"/>
                  </w:pPr>
                  <w:r>
                    <w:t xml:space="preserve">To His All Holiness, </w:t>
                  </w:r>
                  <w:r>
                    <w:rPr>
                      <w:rStyle w:val="Strong"/>
                    </w:rPr>
                    <w:t xml:space="preserve">BARTHOLOMEW, </w:t>
                  </w:r>
                  <w:r>
                    <w:t xml:space="preserve">Archbishop of Constantinople, New Rome and Ecumenical Patriarch: </w:t>
                  </w:r>
                  <w:r>
                    <w:rPr>
                      <w:rStyle w:val="Strong"/>
                    </w:rPr>
                    <w:t>Many Years!</w:t>
                  </w:r>
                </w:p>
                <w:p w:rsidR="00C16C30" w:rsidRDefault="00C16C30" w:rsidP="00EA6958">
                  <w:pPr>
                    <w:pStyle w:val="NormalWeb"/>
                    <w:spacing w:before="0" w:beforeAutospacing="0" w:after="120" w:afterAutospacing="0"/>
                  </w:pPr>
                  <w:r>
                    <w:t xml:space="preserve">To His Beatitude, </w:t>
                  </w:r>
                  <w:r>
                    <w:rPr>
                      <w:rStyle w:val="Strong"/>
                    </w:rPr>
                    <w:t xml:space="preserve">THEODOROS, </w:t>
                  </w:r>
                  <w:r>
                    <w:t xml:space="preserve">Pope and Patriarch of Alexandria and All Africa: </w:t>
                  </w:r>
                  <w:r>
                    <w:rPr>
                      <w:rStyle w:val="Strong"/>
                    </w:rPr>
                    <w:t>Many </w:t>
                  </w:r>
                  <w:r>
                    <w:t>Years!</w:t>
                  </w:r>
                </w:p>
                <w:p w:rsidR="00C16C30" w:rsidRDefault="00C16C30" w:rsidP="00EA6958">
                  <w:pPr>
                    <w:pStyle w:val="NormalWeb"/>
                    <w:spacing w:before="0" w:beforeAutospacing="0" w:after="120" w:afterAutospacing="0"/>
                  </w:pPr>
                  <w:r>
                    <w:t xml:space="preserve">To His Beatitude, </w:t>
                  </w:r>
                  <w:r>
                    <w:rPr>
                      <w:rStyle w:val="Strong"/>
                    </w:rPr>
                    <w:t xml:space="preserve">JOHN, </w:t>
                  </w:r>
                  <w:r>
                    <w:t xml:space="preserve">Patriarch of Antioch and All the East: </w:t>
                  </w:r>
                  <w:r>
                    <w:rPr>
                      <w:rStyle w:val="Strong"/>
                    </w:rPr>
                    <w:t xml:space="preserve">Many Years! </w:t>
                  </w:r>
                </w:p>
                <w:p w:rsidR="00C16C30" w:rsidRDefault="00C16C30" w:rsidP="00EA6958">
                  <w:pPr>
                    <w:pStyle w:val="NormalWeb"/>
                    <w:spacing w:before="0" w:beforeAutospacing="0" w:after="120" w:afterAutospacing="0"/>
                  </w:pPr>
                  <w:r>
                    <w:t xml:space="preserve">To His Beatitude, </w:t>
                  </w:r>
                  <w:r>
                    <w:rPr>
                      <w:rStyle w:val="Strong"/>
                    </w:rPr>
                    <w:t xml:space="preserve">THEOPHILUS, </w:t>
                  </w:r>
                  <w:r>
                    <w:t xml:space="preserve">Patriarch of the Holy City of Jerusalem and All Palestine: </w:t>
                  </w:r>
                  <w:r>
                    <w:rPr>
                      <w:rStyle w:val="Strong"/>
                    </w:rPr>
                    <w:t xml:space="preserve">Many Years! </w:t>
                  </w:r>
                </w:p>
                <w:p w:rsidR="00C16C30" w:rsidRDefault="00C16C30" w:rsidP="00EA6958">
                  <w:pPr>
                    <w:pStyle w:val="NormalWeb"/>
                    <w:spacing w:before="0" w:beforeAutospacing="0" w:after="120" w:afterAutospacing="0"/>
                  </w:pPr>
                  <w:r>
                    <w:t xml:space="preserve">To His Holiness, </w:t>
                  </w:r>
                  <w:r>
                    <w:rPr>
                      <w:rStyle w:val="Strong"/>
                    </w:rPr>
                    <w:t xml:space="preserve">KIRILL, </w:t>
                  </w:r>
                  <w:r>
                    <w:t xml:space="preserve">Patriarch of Moscow and All Russia: </w:t>
                  </w:r>
                  <w:r>
                    <w:rPr>
                      <w:rStyle w:val="Strong"/>
                    </w:rPr>
                    <w:t xml:space="preserve">Many Years! </w:t>
                  </w:r>
                </w:p>
                <w:p w:rsidR="00C16C30" w:rsidRDefault="00C16C30" w:rsidP="00EA6958">
                  <w:pPr>
                    <w:pStyle w:val="NormalWeb"/>
                    <w:spacing w:before="0" w:beforeAutospacing="0" w:after="120" w:afterAutospacing="0"/>
                  </w:pPr>
                  <w:r>
                    <w:t xml:space="preserve">To His Holiness, </w:t>
                  </w:r>
                  <w:r>
                    <w:rPr>
                      <w:rStyle w:val="Strong"/>
                    </w:rPr>
                    <w:t xml:space="preserve">ILIA, </w:t>
                  </w:r>
                  <w:r>
                    <w:t xml:space="preserve">Catholicos and Patriarch of All Georgia: </w:t>
                  </w:r>
                  <w:r>
                    <w:rPr>
                      <w:rStyle w:val="Strong"/>
                    </w:rPr>
                    <w:t xml:space="preserve">Many Years! </w:t>
                  </w:r>
                </w:p>
                <w:p w:rsidR="00C16C30" w:rsidRDefault="00C16C30" w:rsidP="00EA6958">
                  <w:pPr>
                    <w:pStyle w:val="NormalWeb"/>
                    <w:spacing w:before="0" w:beforeAutospacing="0" w:after="120" w:afterAutospacing="0"/>
                  </w:pPr>
                  <w:r>
                    <w:t xml:space="preserve">To His Holiness, </w:t>
                  </w:r>
                  <w:r>
                    <w:rPr>
                      <w:rStyle w:val="Strong"/>
                    </w:rPr>
                    <w:t xml:space="preserve">IRINEJ, </w:t>
                  </w:r>
                  <w:r>
                    <w:t xml:space="preserve">Patriarch of Serbia: </w:t>
                  </w:r>
                  <w:r>
                    <w:rPr>
                      <w:rStyle w:val="Strong"/>
                    </w:rPr>
                    <w:t>Many Years!</w:t>
                  </w:r>
                </w:p>
                <w:p w:rsidR="00C16C30" w:rsidRDefault="00C16C30" w:rsidP="00EA6958">
                  <w:pPr>
                    <w:pStyle w:val="NormalWeb"/>
                    <w:spacing w:before="0" w:beforeAutospacing="0" w:after="120" w:afterAutospacing="0"/>
                  </w:pPr>
                  <w:r>
                    <w:t xml:space="preserve">To His Beatitude, </w:t>
                  </w:r>
                  <w:r>
                    <w:rPr>
                      <w:rStyle w:val="Strong"/>
                    </w:rPr>
                    <w:t xml:space="preserve">DANIEL, </w:t>
                  </w:r>
                  <w:r>
                    <w:t xml:space="preserve">Patriarch of Romania: </w:t>
                  </w:r>
                  <w:r>
                    <w:rPr>
                      <w:rStyle w:val="Strong"/>
                    </w:rPr>
                    <w:t xml:space="preserve">Many Years! </w:t>
                  </w:r>
                </w:p>
                <w:p w:rsidR="00C16C30" w:rsidRDefault="00C16C30" w:rsidP="00EA6958">
                  <w:pPr>
                    <w:pStyle w:val="NormalWeb"/>
                    <w:spacing w:before="0" w:beforeAutospacing="0" w:after="120" w:afterAutospacing="0"/>
                  </w:pPr>
                  <w:r>
                    <w:t xml:space="preserve">To His Holiness, </w:t>
                  </w:r>
                  <w:r>
                    <w:rPr>
                      <w:rStyle w:val="Strong"/>
                    </w:rPr>
                    <w:t xml:space="preserve">NEOFIT, </w:t>
                  </w:r>
                  <w:r>
                    <w:t xml:space="preserve">Patriarch of Bulgaria: </w:t>
                  </w:r>
                  <w:r>
                    <w:rPr>
                      <w:rStyle w:val="Strong"/>
                    </w:rPr>
                    <w:t>Many Years!</w:t>
                  </w:r>
                </w:p>
                <w:p w:rsidR="00C16C30" w:rsidRDefault="00C16C30" w:rsidP="00EA6958">
                  <w:pPr>
                    <w:pStyle w:val="NormalWeb"/>
                    <w:spacing w:before="0" w:beforeAutospacing="0" w:after="120" w:afterAutospacing="0"/>
                  </w:pPr>
                  <w:r>
                    <w:t xml:space="preserve">To His Beatitude, </w:t>
                  </w:r>
                  <w:r>
                    <w:rPr>
                      <w:rStyle w:val="Strong"/>
                    </w:rPr>
                    <w:t xml:space="preserve">CHRYSOSTOMOS, </w:t>
                  </w:r>
                  <w:r>
                    <w:t>Archbishop of New Justiniana and All Cyprus: Many Years!</w:t>
                  </w:r>
                </w:p>
                <w:p w:rsidR="00C16C30" w:rsidRDefault="00C16C30" w:rsidP="00EA6958">
                  <w:pPr>
                    <w:pStyle w:val="NormalWeb"/>
                    <w:spacing w:before="0" w:beforeAutospacing="0" w:after="120" w:afterAutospacing="0"/>
                  </w:pPr>
                  <w:r>
                    <w:t xml:space="preserve">To His Beatitude, </w:t>
                  </w:r>
                  <w:r>
                    <w:rPr>
                      <w:rStyle w:val="Strong"/>
                    </w:rPr>
                    <w:t xml:space="preserve">IERONYMOS, </w:t>
                  </w:r>
                  <w:r>
                    <w:t xml:space="preserve">Archbishop of Athens and All Greece: </w:t>
                  </w:r>
                  <w:r>
                    <w:rPr>
                      <w:rStyle w:val="Strong"/>
                    </w:rPr>
                    <w:t xml:space="preserve">Many Years! </w:t>
                  </w:r>
                </w:p>
                <w:p w:rsidR="00C16C30" w:rsidRDefault="00C16C30" w:rsidP="00EA6958">
                  <w:pPr>
                    <w:pStyle w:val="NormalWeb"/>
                    <w:spacing w:before="0" w:beforeAutospacing="0" w:after="120" w:afterAutospacing="0"/>
                  </w:pPr>
                  <w:r>
                    <w:t xml:space="preserve">To His Beatitude, </w:t>
                  </w:r>
                  <w:r>
                    <w:rPr>
                      <w:rStyle w:val="Strong"/>
                    </w:rPr>
                    <w:t xml:space="preserve">ANASTASIOS, </w:t>
                  </w:r>
                  <w:r>
                    <w:t xml:space="preserve">Archbishop of Tirana and All Albania: </w:t>
                  </w:r>
                  <w:r>
                    <w:rPr>
                      <w:rStyle w:val="Strong"/>
                    </w:rPr>
                    <w:t xml:space="preserve">Many Years! </w:t>
                  </w:r>
                </w:p>
                <w:p w:rsidR="00C16C30" w:rsidRDefault="00C16C30" w:rsidP="00EA6958">
                  <w:pPr>
                    <w:pStyle w:val="NormalWeb"/>
                    <w:spacing w:before="0" w:beforeAutospacing="0" w:after="120" w:afterAutospacing="0"/>
                  </w:pPr>
                  <w:r>
                    <w:t xml:space="preserve">To His Beatitude, </w:t>
                  </w:r>
                  <w:r>
                    <w:rPr>
                      <w:rStyle w:val="Strong"/>
                    </w:rPr>
                    <w:t xml:space="preserve">SAWA, </w:t>
                  </w:r>
                  <w:r>
                    <w:t xml:space="preserve">Metropolitan of Warsaw and All Poland: </w:t>
                  </w:r>
                  <w:r>
                    <w:rPr>
                      <w:rStyle w:val="Strong"/>
                    </w:rPr>
                    <w:t xml:space="preserve">Many Years! </w:t>
                  </w:r>
                </w:p>
                <w:p w:rsidR="00C16C30" w:rsidRDefault="00C16C30" w:rsidP="00EA6958">
                  <w:pPr>
                    <w:pStyle w:val="NormalWeb"/>
                    <w:spacing w:before="0" w:beforeAutospacing="0" w:after="120" w:afterAutospacing="0"/>
                  </w:pPr>
                  <w:r>
                    <w:t xml:space="preserve">To His Beatitude, </w:t>
                  </w:r>
                  <w:r>
                    <w:rPr>
                      <w:rStyle w:val="Strong"/>
                    </w:rPr>
                    <w:t xml:space="preserve">RASTISLAV, </w:t>
                  </w:r>
                  <w:r>
                    <w:t xml:space="preserve">Metropolitan of the Czech Lands and Slovakia: </w:t>
                  </w:r>
                  <w:r>
                    <w:rPr>
                      <w:rStyle w:val="Strong"/>
                    </w:rPr>
                    <w:t xml:space="preserve">Many Years! </w:t>
                  </w:r>
                </w:p>
                <w:p w:rsidR="00C16C30" w:rsidRDefault="00C16C30" w:rsidP="00EA6958">
                  <w:pPr>
                    <w:pStyle w:val="NormalWeb"/>
                    <w:spacing w:before="0" w:beforeAutospacing="0" w:after="120" w:afterAutospacing="0"/>
                  </w:pPr>
                  <w:r>
                    <w:t xml:space="preserve">To His Beatitude, </w:t>
                  </w:r>
                  <w:r>
                    <w:rPr>
                      <w:rStyle w:val="Strong"/>
                    </w:rPr>
                    <w:t xml:space="preserve">TIKHON, </w:t>
                  </w:r>
                  <w:r>
                    <w:t xml:space="preserve">Archbishop of Washington, Metropolitan of All America and Canada: </w:t>
                  </w:r>
                  <w:r>
                    <w:rPr>
                      <w:rStyle w:val="Strong"/>
                    </w:rPr>
                    <w:t xml:space="preserve">Many Years! </w:t>
                  </w:r>
                </w:p>
                <w:p w:rsidR="00C16C30" w:rsidRDefault="00C16C30" w:rsidP="00EA6958">
                  <w:pPr>
                    <w:pStyle w:val="NormalWeb"/>
                    <w:spacing w:before="0" w:beforeAutospacing="0" w:after="120" w:afterAutospacing="0"/>
                  </w:pPr>
                  <w:r>
                    <w:t xml:space="preserve">To all Orthodox Metropolitans, Archbishops, and Bishops: </w:t>
                  </w:r>
                  <w:r>
                    <w:rPr>
                      <w:rStyle w:val="Strong"/>
                    </w:rPr>
                    <w:t xml:space="preserve">Many Years! </w:t>
                  </w:r>
                </w:p>
                <w:p w:rsidR="00C16C30" w:rsidRDefault="00C16C30" w:rsidP="00EA6958">
                  <w:pPr>
                    <w:pStyle w:val="NormalWeb"/>
                    <w:spacing w:before="0" w:beforeAutospacing="0" w:after="120" w:afterAutospacing="0"/>
                  </w:pPr>
                  <w:r>
                    <w:t xml:space="preserve">To all Orthodox Christians: </w:t>
                  </w:r>
                  <w:r>
                    <w:rPr>
                      <w:rStyle w:val="Strong"/>
                    </w:rPr>
                    <w:t xml:space="preserve">Many Years! </w:t>
                  </w:r>
                </w:p>
                <w:p w:rsidR="00C16C30" w:rsidRDefault="00C16C30" w:rsidP="00EA6958">
                  <w:pPr>
                    <w:spacing w:after="120"/>
                  </w:pPr>
                </w:p>
              </w:txbxContent>
            </v:textbox>
            <w10:wrap type="none"/>
            <w10:anchorlock/>
          </v:shape>
        </w:pict>
      </w:r>
    </w:p>
    <w:p w:rsidR="00344635" w:rsidRPr="008B5000" w:rsidRDefault="008B5000">
      <w:pPr>
        <w:rPr>
          <w:rStyle w:val="Emphasis"/>
          <w:i w:val="0"/>
        </w:rPr>
      </w:pPr>
      <w:r w:rsidRPr="008B5000">
        <w:rPr>
          <w:rStyle w:val="Emphasis"/>
          <w:i w:val="0"/>
        </w:rPr>
        <w:t xml:space="preserve">Periods of Exile:  </w:t>
      </w:r>
    </w:p>
    <w:p w:rsidR="008B5000" w:rsidRPr="008B5000" w:rsidRDefault="008B5000">
      <w:pPr>
        <w:rPr>
          <w:rStyle w:val="Emphasis"/>
          <w:i w:val="0"/>
        </w:rPr>
      </w:pPr>
      <w:r w:rsidRPr="008B5000">
        <w:rPr>
          <w:rStyle w:val="Emphasis"/>
          <w:i w:val="0"/>
        </w:rPr>
        <w:tab/>
        <w:t>First</w:t>
      </w:r>
      <w:r>
        <w:rPr>
          <w:rStyle w:val="Emphasis"/>
          <w:i w:val="0"/>
        </w:rPr>
        <w:t xml:space="preserve"> 7-11-335 to 11-22-337, Trier, Germany</w:t>
      </w:r>
    </w:p>
    <w:p w:rsidR="008B5000" w:rsidRPr="008B5000" w:rsidRDefault="008B5000">
      <w:pPr>
        <w:rPr>
          <w:rStyle w:val="Emphasis"/>
          <w:i w:val="0"/>
        </w:rPr>
      </w:pPr>
      <w:r w:rsidRPr="008B5000">
        <w:rPr>
          <w:rStyle w:val="Emphasis"/>
          <w:i w:val="0"/>
        </w:rPr>
        <w:tab/>
        <w:t xml:space="preserve">Second 4-16-339 to </w:t>
      </w:r>
      <w:r>
        <w:rPr>
          <w:rStyle w:val="Emphasis"/>
          <w:i w:val="0"/>
        </w:rPr>
        <w:t>10-21-346, in Rome</w:t>
      </w:r>
    </w:p>
    <w:p w:rsidR="008B5000" w:rsidRPr="008B5000" w:rsidRDefault="008B5000">
      <w:pPr>
        <w:rPr>
          <w:rStyle w:val="Emphasis"/>
          <w:i w:val="0"/>
        </w:rPr>
      </w:pPr>
      <w:r w:rsidRPr="008B5000">
        <w:rPr>
          <w:rStyle w:val="Emphasis"/>
          <w:i w:val="0"/>
        </w:rPr>
        <w:tab/>
        <w:t>Third</w:t>
      </w:r>
      <w:r>
        <w:rPr>
          <w:rStyle w:val="Emphasis"/>
          <w:i w:val="0"/>
        </w:rPr>
        <w:t xml:space="preserve"> 2-356 to 2-21-362, in the Egyptian Desert</w:t>
      </w:r>
    </w:p>
    <w:p w:rsidR="008B5000" w:rsidRDefault="008B5000">
      <w:pPr>
        <w:rPr>
          <w:rStyle w:val="Emphasis"/>
          <w:i w:val="0"/>
        </w:rPr>
      </w:pPr>
      <w:r w:rsidRPr="008B5000">
        <w:rPr>
          <w:rStyle w:val="Emphasis"/>
          <w:i w:val="0"/>
        </w:rPr>
        <w:tab/>
        <w:t>Fourth</w:t>
      </w:r>
      <w:r>
        <w:rPr>
          <w:rStyle w:val="Emphasis"/>
          <w:i w:val="0"/>
        </w:rPr>
        <w:t xml:space="preserve"> 10-4-362 to 2-14-364, in the Egyptian Desert</w:t>
      </w:r>
    </w:p>
    <w:p w:rsidR="00AE7698" w:rsidRDefault="00AE7698">
      <w:pPr>
        <w:rPr>
          <w:rStyle w:val="Emphasis"/>
          <w:i w:val="0"/>
        </w:rPr>
      </w:pPr>
    </w:p>
    <w:p w:rsidR="00AE7698" w:rsidRDefault="00AE7698">
      <w:pPr>
        <w:rPr>
          <w:rStyle w:val="Emphasis"/>
          <w:i w:val="0"/>
        </w:rPr>
      </w:pPr>
    </w:p>
    <w:p w:rsidR="00AE7698" w:rsidRDefault="00AE7698">
      <w:pPr>
        <w:rPr>
          <w:rStyle w:val="Emphasis"/>
          <w:i w:val="0"/>
        </w:rPr>
      </w:pPr>
    </w:p>
    <w:tbl>
      <w:tblPr>
        <w:tblW w:w="0" w:type="auto"/>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tblPr>
      <w:tblGrid>
        <w:gridCol w:w="1143"/>
        <w:gridCol w:w="9837"/>
      </w:tblGrid>
      <w:tr w:rsidR="008B5000" w:rsidRPr="008B5000" w:rsidTr="008B5000">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0-24</w:t>
            </w:r>
          </w:p>
        </w:tc>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 xml:space="preserve">Encyclical Letter of Alexander concerning the Deposition of Arius </w:t>
            </w:r>
            <w:r w:rsidRPr="008B5000">
              <w:rPr>
                <w:rFonts w:ascii="Times New Roman" w:eastAsia="Times New Roman" w:hAnsi="Times New Roman" w:cs="Times New Roman"/>
                <w:i/>
                <w:iCs/>
                <w:szCs w:val="24"/>
              </w:rPr>
              <w:t>[possibly authored by Athanasius]</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326-328 ?</w:t>
            </w:r>
          </w:p>
        </w:tc>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 xml:space="preserve">Against the Pagans/Gentiles/Nations </w:t>
            </w:r>
            <w:r w:rsidRPr="008B5000">
              <w:rPr>
                <w:rFonts w:ascii="Times New Roman" w:eastAsia="Times New Roman" w:hAnsi="Times New Roman" w:cs="Times New Roman"/>
                <w:i/>
                <w:iCs/>
                <w:szCs w:val="24"/>
              </w:rPr>
              <w:t xml:space="preserve">[see </w:t>
            </w:r>
            <w:hyperlink r:id="rId8" w:anchor="note%201" w:history="1">
              <w:r w:rsidRPr="008B5000">
                <w:rPr>
                  <w:rFonts w:ascii="Times New Roman" w:eastAsia="Times New Roman" w:hAnsi="Times New Roman" w:cs="Times New Roman"/>
                  <w:i/>
                  <w:iCs/>
                  <w:color w:val="0000FF"/>
                  <w:szCs w:val="24"/>
                  <w:u w:val="single"/>
                </w:rPr>
                <w:t>note</w:t>
              </w:r>
            </w:hyperlink>
            <w:r w:rsidRPr="008B5000">
              <w:rPr>
                <w:rFonts w:ascii="Times New Roman" w:eastAsia="Times New Roman" w:hAnsi="Times New Roman" w:cs="Times New Roman"/>
                <w:i/>
                <w:iCs/>
                <w:szCs w:val="24"/>
              </w:rPr>
              <w:t xml:space="preserve"> for other possible dates.]</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326-328 ?</w:t>
            </w:r>
          </w:p>
        </w:tc>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 xml:space="preserve">On the Incarnation (of the Word) </w:t>
            </w:r>
            <w:r w:rsidRPr="008B5000">
              <w:rPr>
                <w:rFonts w:ascii="Times New Roman" w:eastAsia="Times New Roman" w:hAnsi="Times New Roman" w:cs="Times New Roman"/>
                <w:i/>
                <w:iCs/>
                <w:szCs w:val="24"/>
              </w:rPr>
              <w:t xml:space="preserve">[see </w:t>
            </w:r>
            <w:hyperlink r:id="rId9" w:anchor="note%201" w:history="1">
              <w:r w:rsidRPr="008B5000">
                <w:rPr>
                  <w:rFonts w:ascii="Times New Roman" w:eastAsia="Times New Roman" w:hAnsi="Times New Roman" w:cs="Times New Roman"/>
                  <w:i/>
                  <w:iCs/>
                  <w:color w:val="0000FF"/>
                  <w:szCs w:val="24"/>
                  <w:u w:val="single"/>
                </w:rPr>
                <w:t>note</w:t>
              </w:r>
            </w:hyperlink>
            <w:r w:rsidRPr="008B5000">
              <w:rPr>
                <w:rFonts w:ascii="Times New Roman" w:eastAsia="Times New Roman" w:hAnsi="Times New Roman" w:cs="Times New Roman"/>
                <w:i/>
                <w:iCs/>
                <w:szCs w:val="24"/>
              </w:rPr>
              <w:t xml:space="preserve"> for other possible dates.]</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329-373</w:t>
            </w:r>
          </w:p>
        </w:tc>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 xml:space="preserve">Festal Letters </w:t>
            </w:r>
            <w:r w:rsidRPr="008B5000">
              <w:rPr>
                <w:rFonts w:ascii="Times New Roman" w:eastAsia="Times New Roman" w:hAnsi="Times New Roman" w:cs="Times New Roman"/>
                <w:i/>
                <w:iCs/>
                <w:szCs w:val="24"/>
              </w:rPr>
              <w:t>[written annually at Easter]</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337-339 ?</w:t>
            </w:r>
          </w:p>
        </w:tc>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 xml:space="preserve">(First) Letter to Virgins </w:t>
            </w:r>
            <w:r w:rsidRPr="008B5000">
              <w:rPr>
                <w:rFonts w:ascii="Times New Roman" w:eastAsia="Times New Roman" w:hAnsi="Times New Roman" w:cs="Times New Roman"/>
                <w:i/>
                <w:iCs/>
                <w:szCs w:val="24"/>
              </w:rPr>
              <w:t>[Coptic]</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339-340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Encyclical Letter / Circular Letter</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337-345?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Orations against the Arians</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337-345?</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 xml:space="preserve">Letter to Serapion, on the death of Arius </w:t>
            </w:r>
            <w:r w:rsidRPr="008B5000">
              <w:rPr>
                <w:rFonts w:ascii="Times New Roman" w:eastAsia="Times New Roman" w:hAnsi="Times New Roman" w:cs="Times New Roman"/>
                <w:i/>
                <w:iCs/>
                <w:szCs w:val="24"/>
              </w:rPr>
              <w:t>[or later, see 356]</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pre 342</w:t>
            </w:r>
            <w:r w:rsidRPr="008B5000">
              <w:rPr>
                <w:rFonts w:ascii="Times New Roman" w:eastAsia="Times New Roman" w:hAnsi="Times New Roman" w:cs="Times New Roman"/>
                <w:szCs w:val="24"/>
              </w:rPr>
              <w:br/>
              <w:t>340?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Homily on Matthew 11:27</w:t>
            </w:r>
            <w:r w:rsidRPr="008B5000">
              <w:rPr>
                <w:rFonts w:ascii="Times New Roman" w:eastAsia="Times New Roman" w:hAnsi="Times New Roman" w:cs="Times New Roman"/>
                <w:szCs w:val="24"/>
              </w:rPr>
              <w:br/>
              <w:t>On “All things were delivered…”</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343-344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Letter to the Clergy of Alexandria (and the Parembola)</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343-344</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Letter to the Mareotis (from Sardica)</w:t>
            </w:r>
            <w:r w:rsidRPr="008B5000">
              <w:rPr>
                <w:rFonts w:ascii="Times New Roman" w:eastAsia="Times New Roman" w:hAnsi="Times New Roman" w:cs="Times New Roman"/>
                <w:szCs w:val="24"/>
              </w:rPr>
              <w:br/>
              <w:t>Letter to the Clergy of the Mareotis</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350-356</w:t>
            </w:r>
          </w:p>
        </w:tc>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On the Council of Nicaea,</w:t>
            </w:r>
            <w:r w:rsidRPr="008B5000">
              <w:rPr>
                <w:rFonts w:ascii="Times New Roman" w:eastAsia="Times New Roman" w:hAnsi="Times New Roman" w:cs="Times New Roman"/>
                <w:szCs w:val="24"/>
              </w:rPr>
              <w:br/>
              <w:t>(On the) Defense of the Nicene Definition</w:t>
            </w:r>
            <w:r w:rsidRPr="008B5000">
              <w:rPr>
                <w:rFonts w:ascii="Times New Roman" w:eastAsia="Times New Roman" w:hAnsi="Times New Roman" w:cs="Times New Roman"/>
                <w:szCs w:val="24"/>
              </w:rPr>
              <w:br/>
              <w:t>Defense of the Nicene Council</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353-357?</w:t>
            </w:r>
          </w:p>
        </w:tc>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 xml:space="preserve">Defense before Constantius </w:t>
            </w:r>
            <w:r w:rsidRPr="008B5000">
              <w:rPr>
                <w:rFonts w:ascii="Times New Roman" w:eastAsia="Times New Roman" w:hAnsi="Times New Roman" w:cs="Times New Roman"/>
                <w:i/>
                <w:iCs/>
                <w:szCs w:val="24"/>
              </w:rPr>
              <w:t>[probably composed in stages over several years.]</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354</w:t>
            </w:r>
          </w:p>
        </w:tc>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Letter to Ammoun/Amun</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354/359?</w:t>
            </w:r>
          </w:p>
        </w:tc>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Defense of Dionysius</w:t>
            </w:r>
            <w:r w:rsidRPr="008B5000">
              <w:rPr>
                <w:rFonts w:ascii="Times New Roman" w:eastAsia="Times New Roman" w:hAnsi="Times New Roman" w:cs="Times New Roman"/>
                <w:szCs w:val="24"/>
              </w:rPr>
              <w:br/>
              <w:t>On the Opinion of Dionysius</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354-355</w:t>
            </w:r>
          </w:p>
        </w:tc>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Letter to Dracontius</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356</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Letter to the Bishops of Egypt and Libya</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356-62</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Life of Anthony</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356-360?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 xml:space="preserve">Letter to Serapion, on the death of Arius </w:t>
            </w:r>
            <w:r w:rsidRPr="008B5000">
              <w:rPr>
                <w:rFonts w:ascii="Times New Roman" w:eastAsia="Times New Roman" w:hAnsi="Times New Roman" w:cs="Times New Roman"/>
                <w:i/>
                <w:iCs/>
                <w:szCs w:val="24"/>
              </w:rPr>
              <w:t>[or earlier, see 337]</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357</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Defense against the Arians  </w:t>
            </w:r>
            <w:r w:rsidRPr="008B5000">
              <w:rPr>
                <w:rFonts w:ascii="Times New Roman" w:eastAsia="Times New Roman" w:hAnsi="Times New Roman" w:cs="Times New Roman"/>
                <w:i/>
                <w:iCs/>
                <w:szCs w:val="24"/>
              </w:rPr>
              <w:t>[this work excerpts many documents from 328-347]</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357-358</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Defense of His Flight</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357-358</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History of the Arians</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358-360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(First) Letter to Monks</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359-360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Letters to Serapion on the Holy Spirit</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359-362</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On the Councils/Synods of Ariminum and Seleucia [the bulk composed in 359 with a few later additions.</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pre- 360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(Second) Letter to Monks</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362</w:t>
            </w:r>
          </w:p>
        </w:tc>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Synodal Letter to the People of Antioch</w:t>
            </w:r>
            <w:r w:rsidRPr="008B5000">
              <w:rPr>
                <w:rFonts w:ascii="Times New Roman" w:eastAsia="Times New Roman" w:hAnsi="Times New Roman" w:cs="Times New Roman"/>
                <w:szCs w:val="24"/>
              </w:rPr>
              <w:br/>
              <w:t xml:space="preserve">Tome to the People of Antioch </w:t>
            </w:r>
            <w:r w:rsidRPr="008B5000">
              <w:rPr>
                <w:rFonts w:ascii="Times New Roman" w:eastAsia="Times New Roman" w:hAnsi="Times New Roman" w:cs="Times New Roman"/>
                <w:i/>
                <w:iCs/>
                <w:szCs w:val="24"/>
              </w:rPr>
              <w:t xml:space="preserve">[not written by Athanasius </w:t>
            </w:r>
            <w:r w:rsidRPr="008B5000">
              <w:rPr>
                <w:rFonts w:ascii="Times New Roman" w:eastAsia="Times New Roman" w:hAnsi="Times New Roman" w:cs="Times New Roman"/>
                <w:szCs w:val="24"/>
              </w:rPr>
              <w:t>per se</w:t>
            </w:r>
            <w:r w:rsidRPr="008B5000">
              <w:rPr>
                <w:rFonts w:ascii="Times New Roman" w:eastAsia="Times New Roman" w:hAnsi="Times New Roman" w:cs="Times New Roman"/>
                <w:i/>
                <w:iCs/>
                <w:szCs w:val="24"/>
              </w:rPr>
              <w:t>, but by a Synod over which he presided]</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363</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Letter of Jovian to Athanasius</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363</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Letter to Jovian</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363</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Petitions of the Arians to Jovian at Antioch</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363</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First Letter to Orsisius/Horsisius</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364</w:t>
            </w:r>
            <w:r w:rsidRPr="008B5000">
              <w:rPr>
                <w:rFonts w:ascii="Times New Roman" w:eastAsia="Times New Roman" w:hAnsi="Times New Roman" w:cs="Times New Roman"/>
                <w:szCs w:val="24"/>
              </w:rPr>
              <w:br/>
              <w:t>summer</w:t>
            </w:r>
          </w:p>
        </w:tc>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Second Letter to Orsisius/Horsisius</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post 365</w:t>
            </w:r>
          </w:p>
        </w:tc>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 xml:space="preserve">Letter to Diodorus </w:t>
            </w:r>
            <w:r w:rsidRPr="008B5000">
              <w:rPr>
                <w:rFonts w:ascii="Times New Roman" w:eastAsia="Times New Roman" w:hAnsi="Times New Roman" w:cs="Times New Roman"/>
                <w:i/>
                <w:iCs/>
                <w:szCs w:val="24"/>
              </w:rPr>
              <w:t>[Fragmentary]</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369</w:t>
            </w:r>
          </w:p>
        </w:tc>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Letter to the Bishops of Africa </w:t>
            </w:r>
            <w:r w:rsidRPr="008B5000">
              <w:rPr>
                <w:rFonts w:ascii="Times New Roman" w:eastAsia="Times New Roman" w:hAnsi="Times New Roman" w:cs="Times New Roman"/>
                <w:i/>
                <w:iCs/>
                <w:szCs w:val="24"/>
              </w:rPr>
              <w:t>[authorship has been questioned – cf. Gwynn, p. 15, note 12]</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370-371</w:t>
            </w:r>
          </w:p>
        </w:tc>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Letter to Rufinianus</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370</w:t>
            </w:r>
          </w:p>
        </w:tc>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Letter to Epictetus</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c. 370</w:t>
            </w:r>
          </w:p>
        </w:tc>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Commentary on the Psalms</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c. 370?</w:t>
            </w:r>
          </w:p>
        </w:tc>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Narration/Report of Athanasius to Ammon concerning his flight.</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370-371</w:t>
            </w:r>
          </w:p>
        </w:tc>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Letter to Adelphium</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370-371</w:t>
            </w:r>
          </w:p>
        </w:tc>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Letter to Maximinus</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c. 372</w:t>
            </w:r>
          </w:p>
        </w:tc>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Letter to John and Antiochus</w:t>
            </w:r>
          </w:p>
        </w:tc>
      </w:tr>
      <w:tr w:rsidR="008B5000" w:rsidRPr="008B5000" w:rsidTr="008B5000">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c. 372</w:t>
            </w:r>
          </w:p>
        </w:tc>
        <w:tc>
          <w:tcPr>
            <w:tcW w:w="0" w:type="auto"/>
            <w:tcBorders>
              <w:top w:val="outset" w:sz="6" w:space="0" w:color="auto"/>
              <w:left w:val="outset" w:sz="6" w:space="0" w:color="auto"/>
              <w:bottom w:val="outset" w:sz="6" w:space="0" w:color="auto"/>
              <w:right w:val="outset" w:sz="6" w:space="0" w:color="auto"/>
            </w:tcBorders>
            <w:vAlign w:val="center"/>
            <w:hideMark/>
          </w:tcPr>
          <w:p w:rsidR="008B5000" w:rsidRPr="008B5000" w:rsidRDefault="008B5000" w:rsidP="008B5000">
            <w:pPr>
              <w:rPr>
                <w:rFonts w:ascii="Times New Roman" w:eastAsia="Times New Roman" w:hAnsi="Times New Roman" w:cs="Times New Roman"/>
                <w:szCs w:val="24"/>
              </w:rPr>
            </w:pPr>
            <w:r w:rsidRPr="008B5000">
              <w:rPr>
                <w:rFonts w:ascii="Times New Roman" w:eastAsia="Times New Roman" w:hAnsi="Times New Roman" w:cs="Times New Roman"/>
                <w:szCs w:val="24"/>
              </w:rPr>
              <w:t>Letter to Palladius</w:t>
            </w:r>
          </w:p>
        </w:tc>
      </w:tr>
    </w:tbl>
    <w:p w:rsidR="00AA074E" w:rsidRPr="00AA074E" w:rsidRDefault="00AA074E" w:rsidP="00AA074E">
      <w:r w:rsidRPr="00AA074E">
        <w:rPr>
          <w:b/>
          <w:bCs/>
        </w:rPr>
        <w:t xml:space="preserve">On the Incarnation:  </w:t>
      </w:r>
      <w:r w:rsidRPr="00AA074E">
        <w:t xml:space="preserve">Constitutes the first classic work of developed Orthodox theology. In the first part, Athanasius attacks several pagan practices and beliefs. The second part presents teachings on the redemption, as well as the belief that the Son of God, the eternal Word through whom God created the world, entered that world in human form to lead men back into the harmony from which they had earlier fallen away. </w:t>
      </w:r>
    </w:p>
    <w:p w:rsidR="00AA074E" w:rsidRPr="00AA074E" w:rsidRDefault="00AA074E" w:rsidP="00AA074E">
      <w:r w:rsidRPr="00AA074E">
        <w:rPr>
          <w:b/>
          <w:bCs/>
        </w:rPr>
        <w:t xml:space="preserve">Life of St Anthony:  </w:t>
      </w:r>
      <w:r w:rsidRPr="00AA074E">
        <w:t>it played an important role in the spreading of the ascetic ideal in Eastern and Western Christianity.</w:t>
      </w:r>
      <w:r w:rsidRPr="00AA074E">
        <w:rPr>
          <w:vertAlign w:val="superscript"/>
        </w:rPr>
        <w:t xml:space="preserve"> </w:t>
      </w:r>
      <w:r w:rsidRPr="00AA074E">
        <w:t xml:space="preserve">Depicting Anthony as a holy man who through his existence in a primordial landscape has an absolute connection to the divine truth </w:t>
      </w:r>
    </w:p>
    <w:p w:rsidR="00AA074E" w:rsidRPr="00AA074E" w:rsidRDefault="00AA074E" w:rsidP="00AA074E">
      <w:r w:rsidRPr="00AA074E">
        <w:rPr>
          <w:b/>
          <w:bCs/>
        </w:rPr>
        <w:t xml:space="preserve">Defense of His Flight:  </w:t>
      </w:r>
      <w:r w:rsidRPr="00AA074E">
        <w:t xml:space="preserve">The Apology is on the duty of Christians under persecution. He felt called upon to defend his conduct in retreating `until the tyranny be overpast.' Rashness must be avoided, and its presumption in forestalling the time appointed by Providence for our death. But neither must that time be evaded. When our end must come, we must face it quietly. </w:t>
      </w:r>
    </w:p>
    <w:p w:rsidR="00344635" w:rsidRDefault="00344635"/>
    <w:p w:rsidR="00344635" w:rsidRDefault="00344635"/>
    <w:sectPr w:rsidR="00344635" w:rsidSect="00084822">
      <w:head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977" w:rsidRDefault="009B7977" w:rsidP="00C16C30">
      <w:r>
        <w:separator/>
      </w:r>
    </w:p>
  </w:endnote>
  <w:endnote w:type="continuationSeparator" w:id="0">
    <w:p w:rsidR="009B7977" w:rsidRDefault="009B7977" w:rsidP="00C16C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977" w:rsidRDefault="009B7977" w:rsidP="00C16C30">
      <w:r>
        <w:separator/>
      </w:r>
    </w:p>
  </w:footnote>
  <w:footnote w:type="continuationSeparator" w:id="0">
    <w:p w:rsidR="009B7977" w:rsidRDefault="009B7977" w:rsidP="00C16C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228612"/>
      <w:docPartObj>
        <w:docPartGallery w:val="Page Numbers (Margins)"/>
        <w:docPartUnique/>
      </w:docPartObj>
    </w:sdtPr>
    <w:sdtContent>
      <w:p w:rsidR="00C16C30" w:rsidRDefault="00C16C30">
        <w:pPr>
          <w:pStyle w:val="Header"/>
        </w:pPr>
        <w:r>
          <w:rPr>
            <w:noProof/>
            <w:lang w:eastAsia="zh-TW"/>
          </w:rPr>
          <w:pict>
            <v:rect id="_x0000_s3073"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3073;mso-fit-shape-to-text:t">
                <w:txbxContent>
                  <w:p w:rsidR="00C16C30" w:rsidRDefault="00C16C30">
                    <w:pPr>
                      <w:pStyle w:val="Footer"/>
                      <w:rPr>
                        <w:rFonts w:asciiTheme="majorHAnsi" w:hAnsiTheme="majorHAnsi"/>
                        <w:sz w:val="44"/>
                        <w:szCs w:val="44"/>
                      </w:rPr>
                    </w:pPr>
                    <w:r>
                      <w:rPr>
                        <w:rFonts w:asciiTheme="majorHAnsi" w:hAnsiTheme="majorHAnsi"/>
                      </w:rPr>
                      <w:t>Page</w:t>
                    </w:r>
                    <w:fldSimple w:instr=" PAGE    \* MERGEFORMAT ">
                      <w:r w:rsidR="009B7977" w:rsidRPr="009B7977">
                        <w:rPr>
                          <w:rFonts w:asciiTheme="majorHAnsi" w:hAnsiTheme="majorHAnsi"/>
                          <w:noProof/>
                          <w:sz w:val="44"/>
                          <w:szCs w:val="44"/>
                        </w:rPr>
                        <w:t>1</w:t>
                      </w:r>
                    </w:fldSimple>
                  </w:p>
                </w:txbxContent>
              </v:textbox>
              <w10:wrap anchorx="page"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drawingGridHorizontalSpacing w:val="120"/>
  <w:displayHorizontalDrawingGridEvery w:val="2"/>
  <w:characterSpacingControl w:val="doNotCompress"/>
  <w:savePreviewPicture/>
  <w:hdrShapeDefaults>
    <o:shapedefaults v:ext="edit" spidmax="4098"/>
    <o:shapelayout v:ext="edit">
      <o:idmap v:ext="edit" data="3"/>
    </o:shapelayout>
  </w:hdrShapeDefaults>
  <w:footnotePr>
    <w:footnote w:id="-1"/>
    <w:footnote w:id="0"/>
  </w:footnotePr>
  <w:endnotePr>
    <w:endnote w:id="-1"/>
    <w:endnote w:id="0"/>
  </w:endnotePr>
  <w:compat/>
  <w:rsids>
    <w:rsidRoot w:val="00EA6958"/>
    <w:rsid w:val="00084822"/>
    <w:rsid w:val="00261578"/>
    <w:rsid w:val="00344635"/>
    <w:rsid w:val="003A6053"/>
    <w:rsid w:val="0056041F"/>
    <w:rsid w:val="0059183E"/>
    <w:rsid w:val="0069436F"/>
    <w:rsid w:val="006C7F07"/>
    <w:rsid w:val="007871F2"/>
    <w:rsid w:val="008B5000"/>
    <w:rsid w:val="009606C9"/>
    <w:rsid w:val="009B7977"/>
    <w:rsid w:val="00AA074E"/>
    <w:rsid w:val="00AE7698"/>
    <w:rsid w:val="00C16C30"/>
    <w:rsid w:val="00D47E4C"/>
    <w:rsid w:val="00EA6958"/>
    <w:rsid w:val="00FC0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83E"/>
    <w:pPr>
      <w:spacing w:after="0" w:line="240" w:lineRule="auto"/>
    </w:pPr>
    <w:rPr>
      <w:rFonts w:ascii="Segoe UI" w:hAnsi="Segoe UI" w:cs="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6958"/>
    <w:rPr>
      <w:color w:val="0000FF"/>
      <w:u w:val="single"/>
    </w:rPr>
  </w:style>
  <w:style w:type="paragraph" w:styleId="BalloonText">
    <w:name w:val="Balloon Text"/>
    <w:basedOn w:val="Normal"/>
    <w:link w:val="BalloonTextChar"/>
    <w:uiPriority w:val="99"/>
    <w:semiHidden/>
    <w:unhideWhenUsed/>
    <w:rsid w:val="00EA6958"/>
    <w:rPr>
      <w:rFonts w:ascii="Tahoma" w:hAnsi="Tahoma" w:cs="Tahoma"/>
      <w:sz w:val="16"/>
      <w:szCs w:val="16"/>
    </w:rPr>
  </w:style>
  <w:style w:type="character" w:customStyle="1" w:styleId="BalloonTextChar">
    <w:name w:val="Balloon Text Char"/>
    <w:basedOn w:val="DefaultParagraphFont"/>
    <w:link w:val="BalloonText"/>
    <w:uiPriority w:val="99"/>
    <w:semiHidden/>
    <w:rsid w:val="00EA6958"/>
    <w:rPr>
      <w:rFonts w:ascii="Tahoma" w:hAnsi="Tahoma" w:cs="Tahoma"/>
      <w:sz w:val="16"/>
      <w:szCs w:val="16"/>
    </w:rPr>
  </w:style>
  <w:style w:type="paragraph" w:styleId="NormalWeb">
    <w:name w:val="Normal (Web)"/>
    <w:basedOn w:val="Normal"/>
    <w:uiPriority w:val="99"/>
    <w:semiHidden/>
    <w:unhideWhenUsed/>
    <w:rsid w:val="00EA6958"/>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EA6958"/>
    <w:rPr>
      <w:b/>
      <w:bCs/>
    </w:rPr>
  </w:style>
  <w:style w:type="character" w:styleId="Emphasis">
    <w:name w:val="Emphasis"/>
    <w:basedOn w:val="DefaultParagraphFont"/>
    <w:uiPriority w:val="20"/>
    <w:qFormat/>
    <w:rsid w:val="00344635"/>
    <w:rPr>
      <w:i/>
      <w:iCs/>
    </w:rPr>
  </w:style>
  <w:style w:type="paragraph" w:styleId="Header">
    <w:name w:val="header"/>
    <w:basedOn w:val="Normal"/>
    <w:link w:val="HeaderChar"/>
    <w:uiPriority w:val="99"/>
    <w:semiHidden/>
    <w:unhideWhenUsed/>
    <w:rsid w:val="00C16C30"/>
    <w:pPr>
      <w:tabs>
        <w:tab w:val="center" w:pos="4680"/>
        <w:tab w:val="right" w:pos="9360"/>
      </w:tabs>
    </w:pPr>
  </w:style>
  <w:style w:type="character" w:customStyle="1" w:styleId="HeaderChar">
    <w:name w:val="Header Char"/>
    <w:basedOn w:val="DefaultParagraphFont"/>
    <w:link w:val="Header"/>
    <w:uiPriority w:val="99"/>
    <w:semiHidden/>
    <w:rsid w:val="00C16C30"/>
    <w:rPr>
      <w:rFonts w:ascii="Segoe UI" w:hAnsi="Segoe UI" w:cs="Segoe UI"/>
      <w:sz w:val="24"/>
    </w:rPr>
  </w:style>
  <w:style w:type="paragraph" w:styleId="Footer">
    <w:name w:val="footer"/>
    <w:basedOn w:val="Normal"/>
    <w:link w:val="FooterChar"/>
    <w:uiPriority w:val="99"/>
    <w:unhideWhenUsed/>
    <w:rsid w:val="00C16C30"/>
    <w:pPr>
      <w:tabs>
        <w:tab w:val="center" w:pos="4680"/>
        <w:tab w:val="right" w:pos="9360"/>
      </w:tabs>
    </w:pPr>
  </w:style>
  <w:style w:type="character" w:customStyle="1" w:styleId="FooterChar">
    <w:name w:val="Footer Char"/>
    <w:basedOn w:val="DefaultParagraphFont"/>
    <w:link w:val="Footer"/>
    <w:uiPriority w:val="99"/>
    <w:rsid w:val="00C16C30"/>
    <w:rPr>
      <w:rFonts w:ascii="Segoe UI" w:hAnsi="Segoe UI" w:cs="Segoe UI"/>
      <w:sz w:val="24"/>
    </w:rPr>
  </w:style>
</w:styles>
</file>

<file path=word/webSettings.xml><?xml version="1.0" encoding="utf-8"?>
<w:webSettings xmlns:r="http://schemas.openxmlformats.org/officeDocument/2006/relationships" xmlns:w="http://schemas.openxmlformats.org/wordprocessingml/2006/main">
  <w:divs>
    <w:div w:id="444035684">
      <w:bodyDiv w:val="1"/>
      <w:marLeft w:val="0"/>
      <w:marRight w:val="0"/>
      <w:marTop w:val="0"/>
      <w:marBottom w:val="0"/>
      <w:divBdr>
        <w:top w:val="none" w:sz="0" w:space="0" w:color="auto"/>
        <w:left w:val="none" w:sz="0" w:space="0" w:color="auto"/>
        <w:bottom w:val="none" w:sz="0" w:space="0" w:color="auto"/>
        <w:right w:val="none" w:sz="0" w:space="0" w:color="auto"/>
      </w:divBdr>
    </w:div>
    <w:div w:id="510487955">
      <w:bodyDiv w:val="1"/>
      <w:marLeft w:val="0"/>
      <w:marRight w:val="0"/>
      <w:marTop w:val="0"/>
      <w:marBottom w:val="0"/>
      <w:divBdr>
        <w:top w:val="none" w:sz="0" w:space="0" w:color="auto"/>
        <w:left w:val="none" w:sz="0" w:space="0" w:color="auto"/>
        <w:bottom w:val="none" w:sz="0" w:space="0" w:color="auto"/>
        <w:right w:val="none" w:sz="0" w:space="0" w:color="auto"/>
      </w:divBdr>
    </w:div>
    <w:div w:id="660812979">
      <w:bodyDiv w:val="1"/>
      <w:marLeft w:val="0"/>
      <w:marRight w:val="0"/>
      <w:marTop w:val="0"/>
      <w:marBottom w:val="0"/>
      <w:divBdr>
        <w:top w:val="none" w:sz="0" w:space="0" w:color="auto"/>
        <w:left w:val="none" w:sz="0" w:space="0" w:color="auto"/>
        <w:bottom w:val="none" w:sz="0" w:space="0" w:color="auto"/>
        <w:right w:val="none" w:sz="0" w:space="0" w:color="auto"/>
      </w:divBdr>
    </w:div>
    <w:div w:id="1570118351">
      <w:bodyDiv w:val="1"/>
      <w:marLeft w:val="0"/>
      <w:marRight w:val="0"/>
      <w:marTop w:val="0"/>
      <w:marBottom w:val="0"/>
      <w:divBdr>
        <w:top w:val="none" w:sz="0" w:space="0" w:color="auto"/>
        <w:left w:val="none" w:sz="0" w:space="0" w:color="auto"/>
        <w:bottom w:val="none" w:sz="0" w:space="0" w:color="auto"/>
        <w:right w:val="none" w:sz="0" w:space="0" w:color="auto"/>
      </w:divBdr>
    </w:div>
    <w:div w:id="1613777484">
      <w:bodyDiv w:val="1"/>
      <w:marLeft w:val="0"/>
      <w:marRight w:val="0"/>
      <w:marTop w:val="0"/>
      <w:marBottom w:val="0"/>
      <w:divBdr>
        <w:top w:val="none" w:sz="0" w:space="0" w:color="auto"/>
        <w:left w:val="none" w:sz="0" w:space="0" w:color="auto"/>
        <w:bottom w:val="none" w:sz="0" w:space="0" w:color="auto"/>
        <w:right w:val="none" w:sz="0" w:space="0" w:color="auto"/>
      </w:divBdr>
    </w:div>
    <w:div w:id="17057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urthcentury.com/athanasius-chart/" TargetMode="External"/><Relationship Id="rId3" Type="http://schemas.openxmlformats.org/officeDocument/2006/relationships/webSettings" Target="webSettings.xml"/><Relationship Id="rId7" Type="http://schemas.openxmlformats.org/officeDocument/2006/relationships/hyperlink" Target="https://en.wikipedia.org/wiki/Julian_%28emperor%2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rthodoxwiki.org/Church_of_Alexandria_%28Coptic%29"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ourthcentury.com/athanasius-ch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1404</TotalTime>
  <Pages>4</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adelphotheos</dc:creator>
  <cp:lastModifiedBy>adelphotheos</cp:lastModifiedBy>
  <cp:revision>3</cp:revision>
  <cp:lastPrinted>2015-12-01T22:45:00Z</cp:lastPrinted>
  <dcterms:created xsi:type="dcterms:W3CDTF">2015-12-01T19:28:00Z</dcterms:created>
  <dcterms:modified xsi:type="dcterms:W3CDTF">2015-12-02T20:18:00Z</dcterms:modified>
</cp:coreProperties>
</file>